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73" w:rsidRDefault="00916378" w:rsidP="006634E6">
      <w:pPr>
        <w:jc w:val="center"/>
      </w:pPr>
      <w:r>
        <w:rPr>
          <w:lang w:val="en-US"/>
        </w:rPr>
        <w:t xml:space="preserve">Установка, настройка и использование модуля обмена 1С Альфа-Авто 6 и </w:t>
      </w:r>
      <w:r>
        <w:t xml:space="preserve">интернет-магазином на базе </w:t>
      </w:r>
      <w:r>
        <w:rPr>
          <w:lang w:val="en-US"/>
        </w:rPr>
        <w:t>ABCP</w:t>
      </w:r>
      <w:r>
        <w:t>.</w:t>
      </w:r>
    </w:p>
    <w:p w:rsidR="006634E6" w:rsidRDefault="006634E6" w:rsidP="006634E6">
      <w:pPr>
        <w:jc w:val="center"/>
      </w:pPr>
    </w:p>
    <w:p w:rsidR="006634E6" w:rsidRDefault="006634E6" w:rsidP="006634E6">
      <w:pPr>
        <w:rPr>
          <w:lang w:val="en-US"/>
        </w:rPr>
      </w:pPr>
      <w:r>
        <w:t xml:space="preserve">Модуль обмена состоит из обработки </w:t>
      </w:r>
      <w:r w:rsidRPr="00916378">
        <w:t>ABCP_AAA6</w:t>
      </w:r>
      <w:r>
        <w:t xml:space="preserve">....epf  и расширения </w:t>
      </w:r>
      <w:r w:rsidRPr="00916378">
        <w:rPr>
          <w:lang w:val="en-US"/>
        </w:rPr>
        <w:t xml:space="preserve">ABCP_AAA6_Колонки </w:t>
      </w:r>
      <w:r>
        <w:t>....</w:t>
      </w:r>
      <w:r>
        <w:rPr>
          <w:lang w:val="en-US"/>
        </w:rPr>
        <w:t>cfe</w:t>
      </w:r>
    </w:p>
    <w:p w:rsidR="006634E6" w:rsidRPr="006634E6" w:rsidRDefault="006634E6"/>
    <w:p w:rsidR="00916378" w:rsidRPr="006634E6" w:rsidRDefault="00916378" w:rsidP="006634E6">
      <w:pPr>
        <w:jc w:val="center"/>
        <w:rPr>
          <w:b/>
        </w:rPr>
      </w:pPr>
      <w:r w:rsidRPr="006634E6">
        <w:rPr>
          <w:b/>
        </w:rPr>
        <w:t xml:space="preserve">Подключение </w:t>
      </w:r>
      <w:r w:rsidR="006634E6" w:rsidRPr="006634E6">
        <w:rPr>
          <w:b/>
        </w:rPr>
        <w:t>расширения и обработки</w:t>
      </w:r>
    </w:p>
    <w:p w:rsidR="00916378" w:rsidRDefault="00916378">
      <w:r>
        <w:t>Администрирование - Служебные функции - Печатные формы, отчеты и обработки</w:t>
      </w:r>
    </w:p>
    <w:p w:rsidR="00916378" w:rsidRDefault="006634E6">
      <w:r>
        <w:t>Необходимо установить г</w:t>
      </w:r>
      <w:r w:rsidR="00916378">
        <w:t xml:space="preserve">алочка </w:t>
      </w:r>
      <w:r>
        <w:t>"Д</w:t>
      </w:r>
      <w:r w:rsidR="00916378">
        <w:t>ополнительные отчеты и обработки</w:t>
      </w:r>
      <w:r>
        <w:t>"</w:t>
      </w:r>
    </w:p>
    <w:p w:rsidR="00916378" w:rsidRDefault="00916378">
      <w:r>
        <w:rPr>
          <w:noProof/>
          <w:lang w:eastAsia="ru-RU"/>
        </w:rPr>
        <w:drawing>
          <wp:inline distT="0" distB="0" distL="0" distR="0">
            <wp:extent cx="5940425" cy="247502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4E6" w:rsidRDefault="006634E6"/>
    <w:p w:rsidR="00916378" w:rsidRDefault="006634E6" w:rsidP="006634E6">
      <w:pPr>
        <w:jc w:val="both"/>
      </w:pPr>
      <w:r>
        <w:t>Для добавления р</w:t>
      </w:r>
      <w:r w:rsidR="00916378">
        <w:t xml:space="preserve">асширения </w:t>
      </w:r>
      <w:r>
        <w:t xml:space="preserve">открываем раздел "Расширения" по </w:t>
      </w:r>
      <w:r>
        <w:rPr>
          <w:lang w:val="en-US"/>
        </w:rPr>
        <w:t xml:space="preserve">одноименной </w:t>
      </w:r>
      <w:r>
        <w:t>гиперссылке. В списке нажимаем "Д</w:t>
      </w:r>
      <w:r w:rsidR="00916378">
        <w:t>обавить</w:t>
      </w:r>
      <w:r>
        <w:t xml:space="preserve">", и выбираем с файл </w:t>
      </w:r>
      <w:r w:rsidRPr="00916378">
        <w:rPr>
          <w:lang w:val="en-US"/>
        </w:rPr>
        <w:t xml:space="preserve">ABCP_AAA6_Колонки </w:t>
      </w:r>
      <w:r>
        <w:t>....</w:t>
      </w:r>
      <w:r>
        <w:rPr>
          <w:lang w:val="en-US"/>
        </w:rPr>
        <w:t>cfe</w:t>
      </w:r>
    </w:p>
    <w:p w:rsidR="00916378" w:rsidRDefault="00916378">
      <w:r>
        <w:rPr>
          <w:noProof/>
          <w:lang w:eastAsia="ru-RU"/>
        </w:rPr>
        <w:drawing>
          <wp:inline distT="0" distB="0" distL="0" distR="0">
            <wp:extent cx="3697605" cy="19488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378" w:rsidRDefault="00916378" w:rsidP="006634E6">
      <w:pPr>
        <w:jc w:val="both"/>
      </w:pPr>
      <w:r>
        <w:t xml:space="preserve">Если </w:t>
      </w:r>
      <w:r w:rsidR="006634E6">
        <w:t xml:space="preserve">появляются </w:t>
      </w:r>
      <w:r>
        <w:t>ошибки при добавлении, то действия зависят от характера ошибки. В большинстве случаев не совпадает режим совместимости.</w:t>
      </w:r>
      <w:r w:rsidR="006634E6">
        <w:t xml:space="preserve"> После корректного добавления расширения 1С предлагает перезапустить сеанс пользователя.</w:t>
      </w:r>
    </w:p>
    <w:p w:rsidR="00916378" w:rsidRPr="006634E6" w:rsidRDefault="006634E6" w:rsidP="00134C9F">
      <w:pPr>
        <w:jc w:val="both"/>
      </w:pPr>
      <w:r>
        <w:t>Р</w:t>
      </w:r>
      <w:r w:rsidR="00916378">
        <w:t>асширение</w:t>
      </w:r>
      <w:r>
        <w:t xml:space="preserve"> д</w:t>
      </w:r>
      <w:r w:rsidR="00916378">
        <w:t xml:space="preserve">обавляет колонку </w:t>
      </w:r>
      <w:r>
        <w:t>"Статус ABCP"</w:t>
      </w:r>
      <w:r w:rsidR="00916378">
        <w:t xml:space="preserve"> и </w:t>
      </w:r>
      <w:r>
        <w:t>"П</w:t>
      </w:r>
      <w:r w:rsidR="00916378">
        <w:t>оставщик</w:t>
      </w:r>
      <w:r>
        <w:t xml:space="preserve">" в табличную часть документа "Заказ </w:t>
      </w:r>
      <w:r w:rsidR="00A771D1">
        <w:t>покупателя</w:t>
      </w:r>
      <w:r>
        <w:t>". В зависимости от настроек модуля обмена, из формы документ возможно интерактивное изменение статуса позиции и передача нового статуса на сайт.</w:t>
      </w:r>
      <w:r w:rsidR="00134C9F">
        <w:t xml:space="preserve"> Кроме этого добавляются </w:t>
      </w:r>
      <w:r w:rsidR="00134C9F">
        <w:lastRenderedPageBreak/>
        <w:t>служебные реквизиты в табличную часть вышеуказанного документа и в справочник "Контрагенты". В этих реквизитах хранятся данные заказа, которые в будущем можно использовать в различных целях (срок доставки, цена в валюте, офис, адрес доставки, идентификатор доставки и другие)</w:t>
      </w:r>
    </w:p>
    <w:p w:rsidR="00916378" w:rsidRDefault="00916378">
      <w:r>
        <w:rPr>
          <w:noProof/>
          <w:lang w:eastAsia="ru-RU"/>
        </w:rPr>
        <w:drawing>
          <wp:inline distT="0" distB="0" distL="0" distR="0">
            <wp:extent cx="5831205" cy="145986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378" w:rsidRDefault="00916378"/>
    <w:p w:rsidR="006634E6" w:rsidRDefault="006634E6" w:rsidP="006634E6">
      <w:pPr>
        <w:jc w:val="both"/>
      </w:pPr>
      <w:r>
        <w:t xml:space="preserve">Для добавления основного модуля открываем раздел "Дополнительные отчеты и обработки" по </w:t>
      </w:r>
      <w:r>
        <w:rPr>
          <w:lang w:val="en-US"/>
        </w:rPr>
        <w:t xml:space="preserve">одноименной </w:t>
      </w:r>
      <w:r>
        <w:t xml:space="preserve">гиперссылке. В списке нажимаем "Создать" (для обновления модуля "Загрузить из файла"), и выбираем с файл обработки </w:t>
      </w:r>
      <w:r w:rsidRPr="00916378">
        <w:t>ABCP_AAA6</w:t>
      </w:r>
      <w:r>
        <w:t xml:space="preserve">....epf  </w:t>
      </w:r>
    </w:p>
    <w:p w:rsidR="006634E6" w:rsidRDefault="006634E6"/>
    <w:p w:rsidR="00640DF2" w:rsidRDefault="00640DF2">
      <w:r>
        <w:rPr>
          <w:noProof/>
          <w:lang w:eastAsia="ru-RU"/>
        </w:rPr>
        <w:drawing>
          <wp:inline distT="0" distB="0" distL="0" distR="0">
            <wp:extent cx="4427855" cy="280733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280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F2" w:rsidRDefault="006634E6" w:rsidP="00D11A78">
      <w:pPr>
        <w:jc w:val="both"/>
      </w:pPr>
      <w:r>
        <w:t xml:space="preserve">После добавления модуля обмена открывается окно со списком регламентных заданий, которые можно настраивать. В большинстве случаев достаточно настроить расписание загрузки свежих заявок каждый 30 секунд. Алгоритм загрузки при этом </w:t>
      </w:r>
      <w:r w:rsidR="00134C9F">
        <w:t>следующий. При запуске модуля ищется последняя загруженная заявка.</w:t>
      </w:r>
      <w:r w:rsidR="00D11A78">
        <w:t xml:space="preserve"> Определяется время последнего её изменения (реквизит dateUpdated), это время передаётся как начальное в параметрах запроса на получение перечня заявок.</w:t>
      </w:r>
    </w:p>
    <w:p w:rsidR="00D11A78" w:rsidRDefault="00D11A78" w:rsidP="00D11A78">
      <w:pPr>
        <w:jc w:val="both"/>
      </w:pPr>
      <w:r>
        <w:t>Если в информационной базе вводятся другие заявки (не с сайта), этой опцией не рекомендуется пользоваться, чтобы не было ошибок, или дополнительно задавать другое расписание "Импорт заявок, оплат, статусов позиций, ..." каждый 3600 секунд (ежечасно).</w:t>
      </w:r>
    </w:p>
    <w:p w:rsidR="00D11A78" w:rsidRDefault="00D11A78" w:rsidP="00D11A78">
      <w:pPr>
        <w:jc w:val="both"/>
      </w:pPr>
      <w:r>
        <w:t xml:space="preserve">Если планируется обмен финансовыми документам, то, в зависимости от направления обмена, задаётся расписание для  "Выгрузить оплаты из 1С в </w:t>
      </w:r>
      <w:r>
        <w:lastRenderedPageBreak/>
        <w:t>ABCP" и "Загрузка оплат и создание финансовых документов"</w:t>
      </w:r>
      <w:r w:rsidR="00263905">
        <w:t xml:space="preserve"> (могут работать одновременно).</w:t>
      </w:r>
    </w:p>
    <w:p w:rsidR="00263905" w:rsidRPr="00D11A78" w:rsidRDefault="00263905" w:rsidP="00D11A78">
      <w:pPr>
        <w:jc w:val="both"/>
      </w:pPr>
      <w:r>
        <w:t>Для выгрузки остатков номенклатуры  по расписанию задаётся соответствующее расписание. Рекомендуется выгружать остатки не чаще 1 раза в час (3600 секунд), чтобы не перегружать 1С фоновыми заданиями.</w:t>
      </w:r>
    </w:p>
    <w:p w:rsidR="00640DF2" w:rsidRDefault="00640DF2">
      <w:r>
        <w:rPr>
          <w:noProof/>
          <w:lang w:eastAsia="ru-RU"/>
        </w:rPr>
        <w:drawing>
          <wp:inline distT="0" distB="0" distL="0" distR="0">
            <wp:extent cx="5940425" cy="4520176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F2" w:rsidRDefault="00785257">
      <w:r>
        <w:t xml:space="preserve">После добавления модуля задаётся размещение в соответствующих разделах в пунктах "Дополнительные обработки". </w:t>
      </w:r>
    </w:p>
    <w:p w:rsidR="002345F1" w:rsidRDefault="002345F1">
      <w:r>
        <w:rPr>
          <w:noProof/>
          <w:lang w:eastAsia="ru-RU"/>
        </w:rPr>
        <w:drawing>
          <wp:inline distT="0" distB="0" distL="0" distR="0">
            <wp:extent cx="4520866" cy="2991853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866" cy="299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57" w:rsidRDefault="00785257">
      <w:r>
        <w:lastRenderedPageBreak/>
        <w:t>После первого запуска в этом разделе ничего нет, поэтому, по ссылке "Настроить список" необходимо отметить галочкой строку "Интерактивная загрузка заказов ..."</w:t>
      </w:r>
    </w:p>
    <w:p w:rsidR="002345F1" w:rsidRDefault="002345F1"/>
    <w:p w:rsidR="00EF7E26" w:rsidRDefault="00EF7E26">
      <w:r>
        <w:rPr>
          <w:noProof/>
          <w:lang w:eastAsia="ru-RU"/>
        </w:rPr>
        <w:drawing>
          <wp:inline distT="0" distB="0" distL="0" distR="0">
            <wp:extent cx="5694680" cy="3248660"/>
            <wp:effectExtent l="19050" t="0" r="127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57" w:rsidRPr="00785257" w:rsidRDefault="00785257">
      <w:r>
        <w:t>После открытия модуля заполняется закладка "настройки". Адрес сервиса, пользователь и пароль предоставляются технической поддержкой ABCP по запросу с темой: "Просим предоставить доступ к API"</w:t>
      </w:r>
    </w:p>
    <w:p w:rsidR="00EF7E26" w:rsidRDefault="00EF7E26"/>
    <w:p w:rsidR="002345F1" w:rsidRDefault="002345F1">
      <w:r>
        <w:rPr>
          <w:noProof/>
          <w:lang w:eastAsia="ru-RU"/>
        </w:rPr>
        <w:drawing>
          <wp:inline distT="0" distB="0" distL="0" distR="0">
            <wp:extent cx="5940425" cy="2947909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5F1" w:rsidRDefault="00785257" w:rsidP="00785257">
      <w:pPr>
        <w:jc w:val="both"/>
        <w:rPr>
          <w:lang w:val="en-US"/>
        </w:rPr>
      </w:pPr>
      <w:r>
        <w:t xml:space="preserve">На серверных базах не заполняется "Имя файла </w:t>
      </w:r>
      <w:r>
        <w:rPr>
          <w:lang w:val="en-US"/>
        </w:rPr>
        <w:t>Excel" и "Лог-файл". Имя файла генерируется автоматически при выгрузке прайса, а вместо лог-файла информация записывается в журнал регистрации 1С.</w:t>
      </w:r>
    </w:p>
    <w:p w:rsidR="00785257" w:rsidRDefault="00785257" w:rsidP="00785257">
      <w:pPr>
        <w:jc w:val="both"/>
      </w:pPr>
      <w:r>
        <w:t>Если необходимо загрузить только одну заявку (чаще для проверки), то её номер записывается в соответствующее поле и на закладке "Заявки" необходимо нажать "Загрузить заявки".</w:t>
      </w:r>
    </w:p>
    <w:p w:rsidR="00785257" w:rsidRPr="00785257" w:rsidRDefault="00785257" w:rsidP="00785257">
      <w:pPr>
        <w:jc w:val="both"/>
      </w:pPr>
      <w:r>
        <w:lastRenderedPageBreak/>
        <w:t>Глубина просмотра заявок и платежей зависит от частоты запуска базы 1С. Если серверная база, то не рекомендуется ставить больше 1 дня. Если файловая</w:t>
      </w:r>
      <w:r w:rsidR="0047762F">
        <w:t xml:space="preserve"> база и 1С выключена в выходные дни, то необходимо ставить 3 (понедельник - 3 дня - </w:t>
      </w:r>
      <w:r w:rsidR="00D42A19">
        <w:t>пятница, чтобы загрузились пятничные заявки, созданные после окончания работы 1С)</w:t>
      </w:r>
    </w:p>
    <w:p w:rsidR="002345F1" w:rsidRDefault="002345F1">
      <w:r>
        <w:rPr>
          <w:noProof/>
          <w:lang w:eastAsia="ru-RU"/>
        </w:rPr>
        <w:drawing>
          <wp:inline distT="0" distB="0" distL="0" distR="0">
            <wp:extent cx="5940425" cy="2186820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5F1" w:rsidRDefault="00D42A19">
      <w:r>
        <w:t>Закладка "Статусы" основная. В ней настраивается взаимосвязь статусов и создаваемых в соответствии с ними документов. Рекомендуется установка статусов, как на рисунке. Если отражение выдачи задаётся в ABCP, то при статусе "Выдано" в 1С будет создана реализация.</w:t>
      </w:r>
    </w:p>
    <w:p w:rsidR="00D42A19" w:rsidRDefault="00D42A19"/>
    <w:p w:rsidR="00D42A19" w:rsidRPr="00D42A19" w:rsidRDefault="00D42A19" w:rsidP="00D42A19">
      <w:pPr>
        <w:jc w:val="center"/>
        <w:rPr>
          <w:b/>
        </w:rPr>
      </w:pPr>
      <w:r w:rsidRPr="00D42A19">
        <w:rPr>
          <w:b/>
        </w:rPr>
        <w:t>Загрузка заказов</w:t>
      </w:r>
    </w:p>
    <w:p w:rsidR="00D42A19" w:rsidRPr="00D42A19" w:rsidRDefault="00D42A19">
      <w:r>
        <w:t>Создадим тестовый заказ в интернет-магазине.</w:t>
      </w:r>
    </w:p>
    <w:p w:rsidR="002345F1" w:rsidRDefault="002345F1">
      <w:r>
        <w:rPr>
          <w:noProof/>
          <w:lang w:eastAsia="ru-RU"/>
        </w:rPr>
        <w:drawing>
          <wp:inline distT="0" distB="0" distL="0" distR="0">
            <wp:extent cx="5940425" cy="2180423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5F1" w:rsidRPr="00A771D1" w:rsidRDefault="00A771D1" w:rsidP="00A771D1">
      <w:pPr>
        <w:jc w:val="both"/>
      </w:pPr>
      <w:r>
        <w:t>В панели управления отображаются позиции заказа, их статус, дополнительная информация. Кроме этого администратору сайта приходит содержание заказа на E-mail.</w:t>
      </w:r>
    </w:p>
    <w:p w:rsidR="002345F1" w:rsidRDefault="002345F1">
      <w:r>
        <w:rPr>
          <w:noProof/>
          <w:lang w:eastAsia="ru-RU"/>
        </w:rPr>
        <w:lastRenderedPageBreak/>
        <w:drawing>
          <wp:inline distT="0" distB="0" distL="0" distR="0">
            <wp:extent cx="5940425" cy="2896945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5F1" w:rsidRPr="00A771D1" w:rsidRDefault="00A771D1" w:rsidP="00A771D1">
      <w:pPr>
        <w:jc w:val="both"/>
        <w:rPr>
          <w:lang w:val="en-US"/>
        </w:rPr>
      </w:pPr>
      <w:r>
        <w:t>После обработки регламентного задания, или при ручной загрузке заявок с сайта в верхней части отображается перечень заявок, которые были загружены. В нижней отображается содержимое позиций выбранной в верхней части заявки из списка. Из модуля можно сразу открыть форму документа заказа покупателя (стандартный документ 1С), форму элемента справочника контрагента, или заявку на сайте в панели управления cp.abcp.ru</w:t>
      </w:r>
    </w:p>
    <w:p w:rsidR="002345F1" w:rsidRDefault="002345F1">
      <w:r>
        <w:rPr>
          <w:noProof/>
          <w:lang w:eastAsia="ru-RU"/>
        </w:rPr>
        <w:drawing>
          <wp:inline distT="0" distB="0" distL="0" distR="0">
            <wp:extent cx="5940425" cy="3662567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5F1" w:rsidRDefault="002345F1"/>
    <w:p w:rsidR="00916378" w:rsidRPr="0081520A" w:rsidRDefault="0081520A">
      <w:r>
        <w:rPr>
          <w:lang w:val="en-US"/>
        </w:rPr>
        <w:t>Документ в 1С, созданный из модуля визуально не отличается от заказа покупателя созданного пользователем, кроме колонки "Статус ABCP" и "Поставщик" (последняя колонка в табличной части)</w:t>
      </w:r>
      <w:r>
        <w:t xml:space="preserve">. Синхронизация документа с ABCP производится по сочетанию "№ заказа"+"Дата заказа". </w:t>
      </w:r>
      <w:r>
        <w:lastRenderedPageBreak/>
        <w:t>Синхронизация клиента - по ИНН, телефону, E-mail. Номенклатура - по артикулу (очищенному или нет, определяется в настройках) и бренду.</w:t>
      </w:r>
    </w:p>
    <w:p w:rsidR="007A00D2" w:rsidRDefault="007A00D2">
      <w:r>
        <w:rPr>
          <w:noProof/>
          <w:lang w:eastAsia="ru-RU"/>
        </w:rPr>
        <w:drawing>
          <wp:inline distT="0" distB="0" distL="0" distR="0">
            <wp:extent cx="5940425" cy="2445300"/>
            <wp:effectExtent l="1905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0D2" w:rsidRDefault="0081520A">
      <w:r>
        <w:t xml:space="preserve">Если пользователю разрешено менять статус заявки из 1С (на закладке модуля "Настройки" - "Разрешить изменение </w:t>
      </w:r>
      <w:r w:rsidR="00526EAC">
        <w:t>статуса</w:t>
      </w:r>
      <w:r>
        <w:t xml:space="preserve"> из 1С"</w:t>
      </w:r>
      <w:r w:rsidR="00526EAC">
        <w:t>) то он может его изменить в документе.</w:t>
      </w:r>
    </w:p>
    <w:p w:rsidR="007A00D2" w:rsidRDefault="007A00D2">
      <w:r>
        <w:rPr>
          <w:noProof/>
          <w:lang w:eastAsia="ru-RU"/>
        </w:rPr>
        <w:drawing>
          <wp:inline distT="0" distB="0" distL="0" distR="0">
            <wp:extent cx="5940425" cy="5050731"/>
            <wp:effectExtent l="1905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5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0D2" w:rsidRPr="00526EAC" w:rsidRDefault="00526EAC">
      <w:r>
        <w:t xml:space="preserve">После этого в панели управления в истории статуса позиции можно увидеть, что статус был изменен служебным пользователем "администратор API". В </w:t>
      </w:r>
      <w:r>
        <w:lastRenderedPageBreak/>
        <w:t>1С аналогичную функцию выполняет кнопка "История статуса" на закладке "Заявки"</w:t>
      </w:r>
    </w:p>
    <w:p w:rsidR="007A00D2" w:rsidRDefault="007A00D2">
      <w:r>
        <w:rPr>
          <w:noProof/>
          <w:lang w:eastAsia="ru-RU"/>
        </w:rPr>
        <w:drawing>
          <wp:inline distT="0" distB="0" distL="0" distR="0">
            <wp:extent cx="5940425" cy="3001578"/>
            <wp:effectExtent l="1905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1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0D2" w:rsidRDefault="007A00D2">
      <w:r>
        <w:rPr>
          <w:noProof/>
          <w:lang w:eastAsia="ru-RU"/>
        </w:rPr>
        <w:drawing>
          <wp:inline distT="0" distB="0" distL="0" distR="0">
            <wp:extent cx="5940425" cy="2811768"/>
            <wp:effectExtent l="1905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0D2" w:rsidRDefault="00613653">
      <w:r>
        <w:t>После следующей синхронизации, в соответствии с заданными настройками создаётся заказ поставщику (структуру подчинённости также можно показать по кнопке "Структура подчинённости" в модуле):</w:t>
      </w:r>
    </w:p>
    <w:p w:rsidR="007A00D2" w:rsidRDefault="007A00D2">
      <w:r>
        <w:rPr>
          <w:noProof/>
          <w:lang w:eastAsia="ru-RU"/>
        </w:rPr>
        <w:drawing>
          <wp:inline distT="0" distB="0" distL="0" distR="0">
            <wp:extent cx="5940425" cy="1980142"/>
            <wp:effectExtent l="19050" t="0" r="317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653" w:rsidRDefault="00613653">
      <w:r>
        <w:lastRenderedPageBreak/>
        <w:t>Заказов поставщику создаётся столько, сколько поставщиков. Внешний вид заказа поставщику идентичен введённому пользователем.</w:t>
      </w:r>
    </w:p>
    <w:p w:rsidR="007A00D2" w:rsidRDefault="007A00D2"/>
    <w:p w:rsidR="00640DF2" w:rsidRDefault="007A00D2">
      <w:r>
        <w:rPr>
          <w:noProof/>
          <w:lang w:eastAsia="ru-RU"/>
        </w:rPr>
        <w:drawing>
          <wp:inline distT="0" distB="0" distL="0" distR="0">
            <wp:extent cx="5940425" cy="1822260"/>
            <wp:effectExtent l="19050" t="0" r="317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0D2" w:rsidRDefault="007A00D2"/>
    <w:p w:rsidR="00640DF2" w:rsidRDefault="00613653">
      <w:r>
        <w:t>П</w:t>
      </w:r>
      <w:r w:rsidR="007A00D2">
        <w:t xml:space="preserve">осле поступления </w:t>
      </w:r>
      <w:r>
        <w:t>заказанных товаров на склад мы можем изменить статус на "Выдано" в ABCP  и автоматически создать документ "Реализация" в 1С.</w:t>
      </w:r>
    </w:p>
    <w:p w:rsidR="00613653" w:rsidRDefault="00613653"/>
    <w:p w:rsidR="00613653" w:rsidRPr="00613653" w:rsidRDefault="00613653" w:rsidP="00613653">
      <w:pPr>
        <w:jc w:val="both"/>
      </w:pPr>
      <w:r>
        <w:t>Кроме загрузки заказов рекомендуется задать регламентные задания по загрузке новых клиентов (которые зарегистрировались, но ещё не делали заказ) и автомобилей клиентов.</w:t>
      </w:r>
    </w:p>
    <w:p w:rsidR="006F0A41" w:rsidRPr="006F0A41" w:rsidRDefault="006F0A41"/>
    <w:p w:rsidR="00640DF2" w:rsidRDefault="00640DF2"/>
    <w:p w:rsidR="007A00D2" w:rsidRDefault="007A00D2"/>
    <w:p w:rsidR="007A00D2" w:rsidRDefault="007A00D2"/>
    <w:p w:rsidR="007A00D2" w:rsidRDefault="007A00D2" w:rsidP="00F06D38">
      <w:r>
        <w:br w:type="page"/>
      </w:r>
    </w:p>
    <w:p w:rsidR="00F06D38" w:rsidRPr="00F06D38" w:rsidRDefault="00F06D38" w:rsidP="00F06D38">
      <w:pPr>
        <w:jc w:val="center"/>
        <w:rPr>
          <w:b/>
        </w:rPr>
      </w:pPr>
      <w:r w:rsidRPr="00F06D38">
        <w:rPr>
          <w:b/>
        </w:rPr>
        <w:lastRenderedPageBreak/>
        <w:t>Настраиваемые прайсы</w:t>
      </w:r>
    </w:p>
    <w:p w:rsidR="00F06D38" w:rsidRDefault="00F06D38" w:rsidP="00F06D38">
      <w:pPr>
        <w:jc w:val="both"/>
      </w:pPr>
      <w:r>
        <w:t>Добавление обработки "</w:t>
      </w:r>
      <w:r w:rsidRPr="00F06D38">
        <w:t>ВыгрузитьНастраиваемыеПрайсыААА6.epf</w:t>
      </w:r>
      <w:r>
        <w:t>"</w:t>
      </w:r>
      <w:r>
        <w:rPr>
          <w:lang w:val="en-US"/>
        </w:rPr>
        <w:t xml:space="preserve"> </w:t>
      </w:r>
      <w:r>
        <w:t>аналогично добавлению других дополнительных отчетов и обработок:</w:t>
      </w:r>
    </w:p>
    <w:p w:rsidR="00F06D38" w:rsidRPr="00F06D38" w:rsidRDefault="00F06D38" w:rsidP="00F06D38"/>
    <w:p w:rsidR="00640DF2" w:rsidRDefault="00640DF2">
      <w:r>
        <w:rPr>
          <w:noProof/>
          <w:lang w:eastAsia="ru-RU"/>
        </w:rPr>
        <w:drawing>
          <wp:inline distT="0" distB="0" distL="0" distR="0">
            <wp:extent cx="4876800" cy="280733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F2" w:rsidRDefault="00640DF2"/>
    <w:p w:rsidR="00640DF2" w:rsidRDefault="00640DF2">
      <w:r>
        <w:rPr>
          <w:noProof/>
          <w:lang w:eastAsia="ru-RU"/>
        </w:rPr>
        <w:drawing>
          <wp:inline distT="0" distB="0" distL="0" distR="0">
            <wp:extent cx="5518785" cy="2582545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2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F2" w:rsidRDefault="00F06D38" w:rsidP="00F06D38">
      <w:pPr>
        <w:jc w:val="both"/>
      </w:pPr>
      <w:r>
        <w:t xml:space="preserve">На закладке "Настройки" определяются адрес сервиса, пользователь и пароль для доступа к </w:t>
      </w:r>
      <w:r>
        <w:rPr>
          <w:lang w:val="en-US"/>
        </w:rPr>
        <w:t>ABCP</w:t>
      </w:r>
      <w:r>
        <w:t xml:space="preserve"> через </w:t>
      </w:r>
      <w:r>
        <w:rPr>
          <w:lang w:val="en-US"/>
        </w:rPr>
        <w:t>API</w:t>
      </w:r>
      <w:r>
        <w:t>.</w:t>
      </w:r>
      <w:r>
        <w:rPr>
          <w:lang w:val="en-US"/>
        </w:rPr>
        <w:t xml:space="preserve"> </w:t>
      </w:r>
      <w:r>
        <w:t xml:space="preserve">По кнопке "Заполнить склады" заполняется перечень поставщиков из </w:t>
      </w:r>
      <w:r>
        <w:rPr>
          <w:lang w:val="en-US"/>
        </w:rPr>
        <w:t>ABCP</w:t>
      </w:r>
      <w:r>
        <w:t>. Одному или нескольким поставщикам устанавливается соответствие склада 1С, типа цены, в которой выгружается остатки, склады, которые будут выгружаться этому поставщику и перечень бренды, по которому будет фильтроваться номенклатура.</w:t>
      </w:r>
    </w:p>
    <w:p w:rsidR="00F06D38" w:rsidRPr="00F06D38" w:rsidRDefault="00F06D38" w:rsidP="00F06D38">
      <w:pPr>
        <w:jc w:val="both"/>
      </w:pPr>
      <w:r>
        <w:t xml:space="preserve">После настройки из необходимо сохранить и задать интервал регламентного задания "Выгрузить настраиваемые прайсы в </w:t>
      </w:r>
      <w:r>
        <w:rPr>
          <w:lang w:val="en-US"/>
        </w:rPr>
        <w:t>ABCP</w:t>
      </w:r>
      <w:r>
        <w:t>"</w:t>
      </w:r>
    </w:p>
    <w:p w:rsidR="00640DF2" w:rsidRDefault="00640DF2">
      <w:r>
        <w:rPr>
          <w:noProof/>
          <w:lang w:eastAsia="ru-RU"/>
        </w:rPr>
        <w:lastRenderedPageBreak/>
        <w:drawing>
          <wp:inline distT="0" distB="0" distL="0" distR="0">
            <wp:extent cx="5940425" cy="343519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F2" w:rsidRPr="00916378" w:rsidRDefault="00640DF2"/>
    <w:sectPr w:rsidR="00640DF2" w:rsidRPr="00916378" w:rsidSect="00421073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76" w:rsidRDefault="00CB4976" w:rsidP="004617FD">
      <w:r>
        <w:separator/>
      </w:r>
    </w:p>
  </w:endnote>
  <w:endnote w:type="continuationSeparator" w:id="1">
    <w:p w:rsidR="00CB4976" w:rsidRDefault="00CB4976" w:rsidP="00461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89707"/>
      <w:docPartObj>
        <w:docPartGallery w:val="Page Numbers (Bottom of Page)"/>
        <w:docPartUnique/>
      </w:docPartObj>
    </w:sdtPr>
    <w:sdtContent>
      <w:p w:rsidR="004617FD" w:rsidRDefault="004617FD">
        <w:pPr>
          <w:pStyle w:val="a7"/>
          <w:jc w:val="center"/>
        </w:pPr>
        <w:fldSimple w:instr=" PAGE   \* MERGEFORMAT ">
          <w:r w:rsidR="00F06D38">
            <w:rPr>
              <w:noProof/>
            </w:rPr>
            <w:t>11</w:t>
          </w:r>
        </w:fldSimple>
      </w:p>
    </w:sdtContent>
  </w:sdt>
  <w:p w:rsidR="004617FD" w:rsidRDefault="004617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76" w:rsidRDefault="00CB4976" w:rsidP="004617FD">
      <w:r>
        <w:separator/>
      </w:r>
    </w:p>
  </w:footnote>
  <w:footnote w:type="continuationSeparator" w:id="1">
    <w:p w:rsidR="00CB4976" w:rsidRDefault="00CB4976" w:rsidP="00461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378"/>
    <w:rsid w:val="000434A1"/>
    <w:rsid w:val="00134C9F"/>
    <w:rsid w:val="0014152A"/>
    <w:rsid w:val="002345F1"/>
    <w:rsid w:val="00263905"/>
    <w:rsid w:val="00371852"/>
    <w:rsid w:val="00421073"/>
    <w:rsid w:val="004617FD"/>
    <w:rsid w:val="0047762F"/>
    <w:rsid w:val="00490848"/>
    <w:rsid w:val="00526EAC"/>
    <w:rsid w:val="00613653"/>
    <w:rsid w:val="00640DF2"/>
    <w:rsid w:val="006634E6"/>
    <w:rsid w:val="006F0A41"/>
    <w:rsid w:val="00701731"/>
    <w:rsid w:val="00785257"/>
    <w:rsid w:val="007A00D2"/>
    <w:rsid w:val="0081520A"/>
    <w:rsid w:val="00916378"/>
    <w:rsid w:val="00A771D1"/>
    <w:rsid w:val="00BE58CE"/>
    <w:rsid w:val="00CB4976"/>
    <w:rsid w:val="00D11A78"/>
    <w:rsid w:val="00D25DCD"/>
    <w:rsid w:val="00D42A19"/>
    <w:rsid w:val="00EF7E26"/>
    <w:rsid w:val="00F0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17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7FD"/>
  </w:style>
  <w:style w:type="paragraph" w:styleId="a7">
    <w:name w:val="footer"/>
    <w:basedOn w:val="a"/>
    <w:link w:val="a8"/>
    <w:uiPriority w:val="99"/>
    <w:unhideWhenUsed/>
    <w:rsid w:val="004617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11</Pages>
  <Words>897</Words>
  <Characters>5958</Characters>
  <Application>Microsoft Office Word</Application>
  <DocSecurity>0</DocSecurity>
  <Lines>161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 обмена с 1С</vt:lpstr>
    </vt:vector>
  </TitlesOfParts>
  <Company>1c-abcp.ru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 обмена с 1С</dc:title>
  <dc:subject>ABCP-1C</dc:subject>
  <dc:creator>Сердюков К.Е.</dc:creator>
  <dc:description>kserdyukov@mail.ru, +79518711457</dc:description>
  <cp:lastModifiedBy>user</cp:lastModifiedBy>
  <cp:revision>15</cp:revision>
  <dcterms:created xsi:type="dcterms:W3CDTF">2020-11-29T21:16:00Z</dcterms:created>
  <dcterms:modified xsi:type="dcterms:W3CDTF">2020-11-30T20:40:00Z</dcterms:modified>
</cp:coreProperties>
</file>